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889809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415904e-d713-4c0f-85b9-f0fc7da9f072"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59302c-2135-426b-9eef-71fb8dcd979a" w:id="2"/>
      <w:r>
        <w:rPr>
          <w:rFonts w:ascii="Times New Roman" w:hAnsi="Times New Roman"/>
          <w:b/>
          <w:i w:val="false"/>
          <w:color w:val="000000"/>
          <w:sz w:val="28"/>
        </w:rPr>
        <w:t>Департамент Образования Администрации г.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учителей естественно-научного↵цикла↵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Шумляковская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Лесных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1244345)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8df893d-8e48-4a6c-b707-e30db5572816"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d0353ffa-3b9d-4f1b-95cd-292ab35e49b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8898090" w:id="5"/>
    <w:p>
      <w:pPr>
        <w:sectPr>
          <w:pgSz w:w="11906" w:h="16383" w:orient="portrait"/>
        </w:sectPr>
      </w:pPr>
    </w:p>
    <w:bookmarkEnd w:id="5"/>
    <w:bookmarkEnd w:id="0"/>
    <w:bookmarkStart w:name="block-8898091" w:id="6"/>
    <w:p>
      <w:pPr>
        <w:spacing w:before="0" w:after="0" w:line="276"/>
        <w:ind w:firstLine="600"/>
        <w:jc w:val="left"/>
      </w:pPr>
      <w:bookmarkStart w:name="_Toc118729915" w:id="7"/>
      <w:bookmarkEnd w:id="7"/>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Calibri" w:hAnsi="Calibri"/>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8898091" w:id="8"/>
    <w:p>
      <w:pPr>
        <w:sectPr>
          <w:pgSz w:w="11906" w:h="16383" w:orient="portrait"/>
        </w:sectPr>
      </w:pPr>
    </w:p>
    <w:bookmarkEnd w:id="8"/>
    <w:bookmarkEnd w:id="6"/>
    <w:bookmarkStart w:name="block-8898092"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8898092" w:id="10"/>
    <w:p>
      <w:pPr>
        <w:sectPr>
          <w:pgSz w:w="11906" w:h="16383" w:orient="portrait"/>
        </w:sectPr>
      </w:pPr>
    </w:p>
    <w:bookmarkEnd w:id="10"/>
    <w:bookmarkEnd w:id="9"/>
    <w:bookmarkStart w:name="block-8898093"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8898093" w:id="12"/>
    <w:p>
      <w:pPr>
        <w:sectPr>
          <w:pgSz w:w="11906" w:h="16383" w:orient="portrait"/>
        </w:sectPr>
      </w:pPr>
    </w:p>
    <w:bookmarkEnd w:id="12"/>
    <w:bookmarkEnd w:id="11"/>
    <w:bookmarkStart w:name="block-8898094"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8898094" w:id="14"/>
    <w:p>
      <w:pPr>
        <w:sectPr>
          <w:pgSz w:w="16383" w:h="11906" w:orient="landscape"/>
        </w:sectPr>
      </w:pPr>
    </w:p>
    <w:bookmarkEnd w:id="14"/>
    <w:bookmarkEnd w:id="13"/>
    <w:bookmarkStart w:name="block-889809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34"/>
        <w:gridCol w:w="3200"/>
        <w:gridCol w:w="1695"/>
        <w:gridCol w:w="2775"/>
        <w:gridCol w:w="2875"/>
        <w:gridCol w:w="2215"/>
      </w:tblGrid>
      <w:tr>
        <w:trPr>
          <w:trHeight w:val="300" w:hRule="atLeast"/>
          <w:trHeight w:val="144" w:hRule="atLeast"/>
        </w:trPr>
        <w:tc>
          <w:tcPr>
            <w:tcW w:w="5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5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9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2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r>
      <w:tr>
        <w:trPr>
          <w:trHeight w:val="300"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Изомерия алканов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r>
      <w:tr>
        <w:trPr>
          <w:trHeight w:val="300"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Природный газ</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 номенклатура.</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r>
      <w:tr>
        <w:trPr>
          <w:trHeight w:val="163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 Этилен и пропилен — простейшие представители алкенов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изомерии алкенов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r>
      <w:tr>
        <w:trPr>
          <w:trHeight w:val="160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r>
      <w:tr>
        <w:trPr>
          <w:trHeight w:val="217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r>
      <w:tr>
        <w:trPr>
          <w:trHeight w:val="82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Каменный уголь и его переработка. Вычисления по уравнению химической реакции</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Нефть и способы её переработки</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об углеводородах</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r>
      <w:tr>
        <w:trPr>
          <w:trHeight w:val="82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r>
      <w:tr>
        <w:trPr>
          <w:trHeight w:val="82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r>
      <w:tr>
        <w:trPr>
          <w:trHeight w:val="121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Отдельные представители высших карбоновых кислот</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Мыла. Жиры.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r>
      <w:tr>
        <w:trPr>
          <w:trHeight w:val="163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моносахаридов: глюкоза, фруктоза.</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r>
      <w:tr>
        <w:trPr>
          <w:trHeight w:val="300"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Дисахариды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r>
      <w:tr>
        <w:trPr>
          <w:trHeight w:val="82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r>
      <w:tr>
        <w:trPr>
          <w:trHeight w:val="163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r>
      <w:tr>
        <w:trPr>
          <w:trHeight w:val="82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органических соединений</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r>
      <w:tr>
        <w:trPr>
          <w:trHeight w:val="109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r>
      <w:tr>
        <w:trPr>
          <w:trHeight w:val="163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11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2" w:type="dxa"/>
            <w:tcBorders/>
            <w:tcMar>
              <w:top w:w="50" w:type="dxa"/>
              <w:left w:w="100" w:type="dxa"/>
            </w:tcMar>
            <w:vAlign w:val="center"/>
          </w:tcPr>
          <w:p>
            <w:pPr>
              <w:spacing w:before="0" w:after="0" w:line="276"/>
              <w:ind w:left="135"/>
              <w:jc w:val="center"/>
            </w:pPr>
          </w:p>
        </w:tc>
        <w:tc>
          <w:tcPr>
            <w:tcW w:w="2012" w:type="dxa"/>
            <w:tcBorders/>
            <w:tcMar>
              <w:top w:w="50" w:type="dxa"/>
              <w:left w:w="100" w:type="dxa"/>
            </w:tcMar>
            <w:vAlign w:val="center"/>
          </w:tcPr>
          <w:p>
            <w:pPr>
              <w:spacing w:before="0" w:after="0" w:line="276"/>
              <w:ind w:left="135"/>
              <w:jc w:val="center"/>
            </w:pPr>
          </w:p>
        </w:tc>
        <w:tc>
          <w:tcPr>
            <w:tcW w:w="15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8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9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5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64"/>
        <w:gridCol w:w="3760"/>
        <w:gridCol w:w="1575"/>
        <w:gridCol w:w="2635"/>
        <w:gridCol w:w="2745"/>
        <w:gridCol w:w="2115"/>
      </w:tblGrid>
      <w:tr>
        <w:trPr>
          <w:trHeight w:val="300" w:hRule="atLeast"/>
          <w:trHeight w:val="144" w:hRule="atLeast"/>
        </w:trPr>
        <w:tc>
          <w:tcPr>
            <w:tcW w:w="5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r>
      <w:tr>
        <w:trPr>
          <w:trHeight w:val="271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и ионная связи. Механизмы образования ковалентной связи.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Металлическая и водородная связи.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r>
      <w:tr>
        <w:trPr>
          <w:trHeight w:val="190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кристаллических решёток. Валентность. Электроотрицательность. Степень окисления. Вещества молекулярного и немолекулярного строения</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r>
      <w:tr>
        <w:trPr>
          <w:trHeight w:val="244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 – восстановительные реакции.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уравнений ОВР</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r>
      <w:tr>
        <w:trPr>
          <w:trHeight w:val="99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r>
      <w:tr>
        <w:trPr>
          <w:trHeight w:val="30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Обратимые реакции. Химическое равновесие</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неорганических веществ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Гидролиз органических веществ.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r>
      <w:tr>
        <w:trPr>
          <w:trHeight w:val="30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Электролизе расплавов.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r>
      <w:tr>
        <w:trPr>
          <w:trHeight w:val="30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Электролиз растворов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по теме "Химические реакции".</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r>
      <w:tr>
        <w:trPr>
          <w:trHeight w:val="190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r>
      <w:tr>
        <w:trPr>
          <w:trHeight w:val="271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 Сплавы металлов. Электрохимический ряд напряжений металлов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цинка, железа и их соединений</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r>
      <w:tr>
        <w:trPr>
          <w:trHeight w:val="13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неметаллов. Аллотропия.</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и применение неметаллов.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неорганических веществ, различных классов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 Химия и здоровье человека</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 Человек в мире веществ и материалов</w:t>
            </w:r>
          </w:p>
        </w:tc>
        <w:tc>
          <w:tcPr>
            <w:tcW w:w="1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14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9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480" w:type="dxa"/>
            <w:tcBorders/>
            <w:tcMar>
              <w:top w:w="50" w:type="dxa"/>
              <w:left w:w="100" w:type="dxa"/>
            </w:tcMar>
            <w:vAlign w:val="center"/>
          </w:tcPr>
          <w:p>
            <w:pPr>
              <w:jc w:val="left"/>
            </w:pPr>
          </w:p>
        </w:tc>
      </w:tr>
    </w:tbl>
    <w:p>
      <w:pPr>
        <w:sectPr>
          <w:pgSz w:w="16383" w:h="11906" w:orient="landscape"/>
        </w:sectPr>
      </w:pPr>
    </w:p>
    <w:bookmarkStart w:name="block-8898095" w:id="16"/>
    <w:p>
      <w:pPr>
        <w:sectPr>
          <w:pgSz w:w="16383" w:h="11906" w:orient="landscape"/>
        </w:sectPr>
      </w:pPr>
    </w:p>
    <w:bookmarkEnd w:id="16"/>
    <w:bookmarkEnd w:id="15"/>
    <w:bookmarkStart w:name="block-8898096"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cbcdb3f8-8975-45f3-8500-7cf831c9e7c1" w:id="18"/>
      <w:r>
        <w:rPr>
          <w:rFonts w:ascii="Times New Roman" w:hAnsi="Times New Roman"/>
          <w:b w:val="false"/>
          <w:i w:val="false"/>
          <w:color w:val="000000"/>
          <w:sz w:val="28"/>
        </w:rPr>
        <w:t>• Химия, 10 класс/ Габриелян О.С., Остроумов И.Г., Сладков С.А., Акционерное общество «Издательство «Просвещение»</w:t>
      </w:r>
      <w:bookmarkEnd w:id="18"/>
      <w:r>
        <w:rPr>
          <w:sz w:val="28"/>
        </w:rPr>
        <w:br/>
      </w:r>
      <w:bookmarkStart w:name="cbcdb3f8-8975-45f3-8500-7cf831c9e7c1" w:id="19"/>
      <w:r>
        <w:rPr>
          <w:rFonts w:ascii="Times New Roman" w:hAnsi="Times New Roman"/>
          <w:b w:val="false"/>
          <w:i w:val="false"/>
          <w:color w:val="000000"/>
          <w:sz w:val="28"/>
        </w:rPr>
        <w:t xml:space="preserve"> • Химия, 11 класс/ Габриелян О.С., Остроумов И.Г., Сладков С.А.,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8fba8a36-d6ca-4766-9b15-f8f83508d470" w:id="20"/>
      <w:r>
        <w:rPr>
          <w:rFonts w:ascii="Times New Roman" w:hAnsi="Times New Roman"/>
          <w:b w:val="false"/>
          <w:i w:val="false"/>
          <w:color w:val="000000"/>
          <w:sz w:val="28"/>
        </w:rPr>
        <w:t>Методическое пособие для учителя</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ae8c924-a53d-4ec6-ab2c-df94aa71f8b5" w:id="21"/>
      <w:r>
        <w:rPr>
          <w:rFonts w:ascii="Times New Roman" w:hAnsi="Times New Roman"/>
          <w:b w:val="false"/>
          <w:i w:val="false"/>
          <w:color w:val="000000"/>
          <w:sz w:val="28"/>
        </w:rPr>
        <w:t>https://resh.edu.ru/subject/29/8/</w:t>
      </w:r>
      <w:bookmarkEnd w:id="21"/>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8898096" w:id="22"/>
    <w:p>
      <w:pPr>
        <w:sectPr>
          <w:pgSz w:w="11906" w:h="16383" w:orient="portrait"/>
        </w:sectPr>
      </w:pPr>
    </w:p>
    <w:bookmarkEnd w:id="22"/>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