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9788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7ac6180-0491-4e51-bcdc-02f177e3ca02"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ada58fd-6609-4cda-9277-f572cdc08664" w:id="2"/>
      <w:r>
        <w:rPr>
          <w:rFonts w:ascii="Times New Roman" w:hAnsi="Times New Roman"/>
          <w:b/>
          <w:i w:val="false"/>
          <w:color w:val="000000"/>
          <w:sz w:val="28"/>
        </w:rPr>
        <w:t>Департамент Образования Администрации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естественно-научного↵цикла↵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Шумляковская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Лесных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1117405)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ea1153b0-1c57-4e3e-bd72-9418d6c953dd"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7978863" w:id="5"/>
    <w:p>
      <w:pPr>
        <w:sectPr>
          <w:pgSz w:w="11906" w:h="16383" w:orient="portrait"/>
        </w:sectPr>
      </w:pPr>
    </w:p>
    <w:bookmarkEnd w:id="5"/>
    <w:bookmarkEnd w:id="0"/>
    <w:bookmarkStart w:name="block-797886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val="false"/>
          <w:i w:val="false"/>
          <w:color w:val="000000"/>
          <w:sz w:val="28"/>
        </w:rPr>
        <w:t>‌</w:t>
      </w:r>
    </w:p>
    <w:bookmarkStart w:name="block-7978864" w:id="8"/>
    <w:p>
      <w:pPr>
        <w:sectPr>
          <w:pgSz w:w="11906" w:h="16383" w:orient="portrait"/>
        </w:sectPr>
      </w:pPr>
    </w:p>
    <w:bookmarkEnd w:id="8"/>
    <w:bookmarkEnd w:id="6"/>
    <w:bookmarkStart w:name="block-7978865"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7978865" w:id="10"/>
    <w:p>
      <w:pPr>
        <w:sectPr>
          <w:pgSz w:w="11906" w:h="16383" w:orient="portrait"/>
        </w:sectPr>
      </w:pPr>
    </w:p>
    <w:bookmarkEnd w:id="10"/>
    <w:bookmarkEnd w:id="9"/>
    <w:bookmarkStart w:name="block-7978867"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7978867" w:id="15"/>
    <w:p>
      <w:pPr>
        <w:sectPr>
          <w:pgSz w:w="11906" w:h="16383" w:orient="portrait"/>
        </w:sectPr>
      </w:pPr>
    </w:p>
    <w:bookmarkEnd w:id="15"/>
    <w:bookmarkEnd w:id="11"/>
    <w:bookmarkStart w:name="block-7978862"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9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32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214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7978862" w:id="17"/>
    <w:p>
      <w:pPr>
        <w:sectPr>
          <w:pgSz w:w="16383" w:h="11906" w:orient="landscape"/>
        </w:sectPr>
      </w:pPr>
    </w:p>
    <w:bookmarkEnd w:id="17"/>
    <w:bookmarkEnd w:id="16"/>
    <w:bookmarkStart w:name="block-7978866"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46"/>
        <w:gridCol w:w="3680"/>
        <w:gridCol w:w="1026"/>
        <w:gridCol w:w="1997"/>
        <w:gridCol w:w="2152"/>
        <w:gridCol w:w="1656"/>
        <w:gridCol w:w="2637"/>
      </w:tblGrid>
      <w:tr>
        <w:trPr>
          <w:trHeight w:val="300" w:hRule="atLeast"/>
          <w:trHeight w:val="144" w:hRule="atLeast"/>
        </w:trPr>
        <w:tc>
          <w:tcPr>
            <w:tcW w:w="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 Агрегатные состояния веществ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9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 Чистые вещества и смеси. Способы разделения смесей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 Простые и сложные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https://m.edsoo.ru/ff0d2d50</w:t>
              </w:r>
            </w:hyperlink>
            <w:r>
              <w:rPr>
                <w:rFonts w:ascii="Times New Roman" w:hAnsi="Times New Roman"/>
                <w:b w:val="false"/>
                <w:i w:val="false"/>
                <w:color w:val="000000"/>
                <w:sz w:val="24"/>
              </w:rPr>
              <w:t xml:space="preserve"> </w:t>
            </w:r>
            <w:hyperlink r:id="rId30">
              <w:r>
                <w:rPr>
                  <w:rFonts w:ascii="Times New Roman" w:hAnsi="Times New Roman"/>
                  <w:b w:val="false"/>
                  <w:i w:val="false"/>
                  <w:color w:val="0000ff"/>
                  <w:sz w:val="22"/>
                  <w:u w:val="single"/>
                </w:rPr>
                <w:t>https://m.edsoo.ru/ff0d2a6c</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https://m.edsoo.ru/ff0d2a6c</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Периодическая таблица химических элементов Д.И. Менделеева. Периоды и группы.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45"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https://m.edsoo.ru/ff0d2be8</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https://m.edsoo.ru/ff0d28c8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https://m.edsoo.ru/ff0d2eae</w:t>
              </w:r>
            </w:hyperlink>
          </w:p>
        </w:tc>
      </w:tr>
      <w:tr>
        <w:trPr>
          <w:trHeight w:val="190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вещества по формуле. Относительная атомная масса. Относительная молекулярная масса. Массовая доля химического элемента.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https://m.edsoo.ru/ff0d323c</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https://m.edsoo.ru/ff0d350c</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845"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https://m.edsoo.ru/ff0d2eae</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валентности по формуле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45"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https://m.edsoo.ru/ff0d2eae</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формул по валентности.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845" w:type="dxa"/>
            <w:tcBorders/>
            <w:tcMar>
              <w:top w:w="50" w:type="dxa"/>
              <w:left w:w="100" w:type="dxa"/>
            </w:tcMar>
            <w:vAlign w:val="center"/>
          </w:tcPr>
          <w:p>
            <w:pPr>
              <w:spacing w:before="0" w:after="0"/>
              <w:ind w:left="135"/>
              <w:jc w:val="left"/>
            </w:pPr>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 Признаки и условия протекания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https://m.edsoo.ru/ff0d37fa</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https://m.edsoo.ru/ff0d3b88</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химических уравнений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45" w:type="dxa"/>
            <w:tcBorders/>
            <w:tcMar>
              <w:top w:w="50" w:type="dxa"/>
              <w:left w:w="100" w:type="dxa"/>
            </w:tcMar>
            <w:vAlign w:val="center"/>
          </w:tcPr>
          <w:p>
            <w:pPr>
              <w:spacing w:before="0" w:after="0"/>
              <w:ind w:left="135"/>
              <w:jc w:val="left"/>
            </w:pPr>
          </w:p>
        </w:tc>
      </w:tr>
      <w:tr>
        <w:trPr>
          <w:trHeight w:val="19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https://m.edsoo.ru/ff0d3f34</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типа химической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845"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https://m.edsoo.ru/ff0d4290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https://m.edsoo.ru/ff0d448e</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Способы получения кислорода. Применение кислорода.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https://m.edsoo.ru/ff0d4614</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https://m.edsoo.ru/ff0d497a</w:t>
              </w:r>
            </w:hyperlink>
          </w:p>
        </w:tc>
      </w:tr>
      <w:tr>
        <w:trPr>
          <w:trHeight w:val="271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Тепловой эффект химической реакции, понятие о термохимическом уравнении, экзо- и эндотермических реакциях. Топливо. Загрязнение воздуха, способы его предотвращения.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https://m.edsoo.ru/ff0d4790</w:t>
              </w:r>
            </w:hyperlink>
            <w:r>
              <w:rPr>
                <w:rFonts w:ascii="Times New Roman" w:hAnsi="Times New Roman"/>
                <w:b w:val="false"/>
                <w:i w:val="false"/>
                <w:color w:val="000000"/>
                <w:sz w:val="24"/>
              </w:rPr>
              <w:t xml:space="preserve"> </w:t>
            </w:r>
            <w:hyperlink r:id="rId51">
              <w:r>
                <w:rPr>
                  <w:rFonts w:ascii="Times New Roman" w:hAnsi="Times New Roman"/>
                  <w:b w:val="false"/>
                  <w:i w:val="false"/>
                  <w:color w:val="0000ff"/>
                  <w:sz w:val="22"/>
                  <w:u w:val="single"/>
                </w:rPr>
                <w:t>https://m.edsoo.ru/ff0d5230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https://m.edsoo.ru/ff0d4ae2</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Физические, химические свойства и способы получения водорода. Нахождение в природе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https://m.edsoo.ru/ff0d4dd0</w:t>
              </w:r>
            </w:hyperlink>
            <w:r>
              <w:rPr>
                <w:rFonts w:ascii="Times New Roman" w:hAnsi="Times New Roman"/>
                <w:b w:val="false"/>
                <w:i w:val="false"/>
                <w:color w:val="000000"/>
                <w:sz w:val="24"/>
              </w:rPr>
              <w:t xml:space="preserve"> </w:t>
            </w:r>
            <w:hyperlink r:id="rId54">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https://m.edsoo.ru/ff0d50d2</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солях.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45"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https://m.edsoo.ru/ff0d50d2</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формул солей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845"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https://m.edsoo.ru/ff0d50d2</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https://m.edsoo.ru/ff0d4f42</w:t>
              </w:r>
            </w:hyperlink>
          </w:p>
        </w:tc>
      </w:tr>
      <w:tr>
        <w:trPr>
          <w:trHeight w:val="121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https://m.edsoo.ru/ff0d55a0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https://m.edsoo.ru/ff0d5eba</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45" w:type="dxa"/>
            <w:tcBorders/>
            <w:tcMar>
              <w:top w:w="50" w:type="dxa"/>
              <w:left w:w="100" w:type="dxa"/>
            </w:tcMar>
            <w:vAlign w:val="center"/>
          </w:tcPr>
          <w:p>
            <w:pPr>
              <w:spacing w:before="0" w:after="0"/>
              <w:ind w:left="135"/>
              <w:jc w:val="left"/>
            </w:pPr>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https://m.edsoo.ru/ff0d67ca</w:t>
              </w:r>
            </w:hyperlink>
          </w:p>
        </w:tc>
      </w:tr>
      <w:tr>
        <w:trPr>
          <w:trHeight w:val="14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солей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https://m.edsoo.ru/00ad9474</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и способы получения солей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845"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https://m.edsoo.ru/00ad9474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https://m.edsoo.ru/00ad9e1a</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https://m.edsoo.ru/00ad9b7c</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https://m.edsoo.ru/00ad9ffa</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соединения.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845"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https://m.edsoo.ru/00ada6bc</w:t>
              </w:r>
            </w:hyperlink>
          </w:p>
        </w:tc>
      </w:tr>
      <w:tr>
        <w:trPr>
          <w:trHeight w:val="22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Металличность и неметалличность. Значение Периодического закона для развития науки и практики. Д. И. Менделеев — учёный, педагог и гражданин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https://m.edsoo.ru/00ada96e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https://m.edsoo.ru/00ada824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https://m.edsoo.ru/00adae28</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формул бинарных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845"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https://m.edsoo.ru/00adae28</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https://m.edsoo.ru/00adaab9</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и металлическая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https://m.edsoo.ru/00adac34</w:t>
              </w:r>
            </w:hyperlink>
          </w:p>
        </w:tc>
      </w:tr>
      <w:tr>
        <w:trPr>
          <w:trHeight w:val="300"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решетки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845" w:type="dxa"/>
            <w:tcBorders/>
            <w:tcMar>
              <w:top w:w="50" w:type="dxa"/>
              <w:left w:w="100" w:type="dxa"/>
            </w:tcMar>
            <w:vAlign w:val="center"/>
          </w:tcPr>
          <w:p>
            <w:pPr>
              <w:spacing w:before="0" w:after="0"/>
              <w:ind w:left="135"/>
              <w:jc w:val="left"/>
            </w:pPr>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https://m.edsoo.ru/00adb076</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 Промежуточная аттестация за год.</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https://m.edsoo.ru/00adb486</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https://m.edsoo.ru/00ad9cb2</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https://m.edsoo.ru/ff0d61c6</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 Закономерности изменения свойств химических элементов первых трёх периодов.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https://m.edsoo.ru/00adb59e</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https://m.edsoo.ru/00adb6b6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 Виды химической связи и типы кристаллических решёток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https://m.edsoo.ru/00adb7e2</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https://m.edsoo.ru/00adbac6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hyperlink r:id="rId103">
              <w:r>
                <w:rPr>
                  <w:rFonts w:ascii="Times New Roman" w:hAnsi="Times New Roman"/>
                  <w:b w:val="false"/>
                  <w:i w:val="false"/>
                  <w:color w:val="0000ff"/>
                  <w:sz w:val="22"/>
                  <w:u w:val="single"/>
                </w:rPr>
                <w:t>https://m.edsoo.ru/00adcade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https://m.edsoo.ru/00adbcb0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Расчеты по уравнениям реакций, если взят раствор определенной концентрации.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https://m.edsoo.ru/00adc28c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https://m.edsoo.ru/00adcd68</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Сильные и слабые электролиты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5" w:type="dxa"/>
            <w:tcBorders/>
            <w:tcMar>
              <w:top w:w="50" w:type="dxa"/>
              <w:left w:w="100" w:type="dxa"/>
            </w:tcMar>
            <w:vAlign w:val="center"/>
          </w:tcPr>
          <w:p>
            <w:pPr>
              <w:spacing w:before="0" w:after="0"/>
              <w:ind w:left="135"/>
              <w:jc w:val="left"/>
            </w:pPr>
            <w:hyperlink r:id="rId108">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https://m.edsoo.ru/00add5d8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оснований как электролитов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5" w:type="dxa"/>
            <w:tcBorders/>
            <w:tcMar>
              <w:top w:w="50" w:type="dxa"/>
              <w:left w:w="100" w:type="dxa"/>
            </w:tcMar>
            <w:vAlign w:val="center"/>
          </w:tcPr>
          <w:p>
            <w:pPr>
              <w:spacing w:before="0" w:after="0"/>
              <w:ind w:left="135"/>
              <w:jc w:val="left"/>
            </w:pPr>
            <w:hyperlink r:id="rId111">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https://m.edsoo.ru/00addd12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https://m.edsoo.ru/00add9d4</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«Электролитическая диссоциация. Химические реакции в растворах»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https://m.edsoo.ru/00ade104</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Расчеты по химическим уравнениям, когда одно из исходных веществ содержит примеси.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5" w:type="dxa"/>
            <w:tcBorders/>
            <w:tcMar>
              <w:top w:w="50" w:type="dxa"/>
              <w:left w:w="100" w:type="dxa"/>
            </w:tcMar>
            <w:vAlign w:val="center"/>
          </w:tcPr>
          <w:p>
            <w:pPr>
              <w:spacing w:before="0" w:after="0"/>
              <w:ind w:left="135"/>
              <w:jc w:val="left"/>
            </w:pPr>
            <w:hyperlink r:id="rId120">
              <w:r>
                <w:rPr>
                  <w:rFonts w:ascii="Times New Roman" w:hAnsi="Times New Roman"/>
                  <w:b w:val="false"/>
                  <w:i w:val="false"/>
                  <w:color w:val="0000ff"/>
                  <w:sz w:val="22"/>
                  <w:u w:val="single"/>
                </w:rPr>
                <w:t>https://m.edsoo.ru/00ae1156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https://m.edsoo.ru/00ade348</w:t>
              </w:r>
            </w:hyperlink>
          </w:p>
        </w:tc>
      </w:tr>
      <w:tr>
        <w:trPr>
          <w:trHeight w:val="13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 Сера.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https://m.edsoo.ru/00adf004</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аммония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https://m.edsoo.ru/00adf180</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азота.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https://m.edsoo.ru/00adf518</w:t>
              </w:r>
            </w:hyperlink>
          </w:p>
        </w:tc>
      </w:tr>
      <w:tr>
        <w:trPr>
          <w:trHeight w:val="105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https://m.edsoo.ru/00adf68a</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Соединения фосфора. Использование фосфатов в качестве минеральных удобрений. Загрязнение природной среды фосфатами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https://m.edsoo.ru/00adfc20</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https://m.edsoo.ru/00adf68a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https://m.edsoo.ru/00ae006c</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https://m.edsoo.ru/00ae054e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https://m.edsoo.ru/00ae027e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https://m.edsoo.ru/00ae080a</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Силикатная промышленность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экспериментальных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https://m.edsoo.ru/00ae0e18</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https://m.edsoo.ru/00ae103e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https://m.edsoo.ru/00adec8a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https://m.edsoo.ru/00ae14b2</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Соединения щелочных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5" w:type="dxa"/>
            <w:tcBorders/>
            <w:tcMar>
              <w:top w:w="50" w:type="dxa"/>
              <w:left w:w="100" w:type="dxa"/>
            </w:tcMar>
            <w:vAlign w:val="center"/>
          </w:tcPr>
          <w:p>
            <w:pPr>
              <w:spacing w:before="0" w:after="0"/>
              <w:ind w:left="135"/>
              <w:jc w:val="left"/>
            </w:pPr>
            <w:hyperlink r:id="rId148">
              <w:r>
                <w:rPr>
                  <w:rFonts w:ascii="Times New Roman" w:hAnsi="Times New Roman"/>
                  <w:b w:val="false"/>
                  <w:i w:val="false"/>
                  <w:color w:val="0000ff"/>
                  <w:sz w:val="22"/>
                  <w:u w:val="single"/>
                </w:rPr>
                <w:t>https://m.edsoo.ru/00ae14b2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 Важнейшие соединения кальция.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https://m.edsoo.ru/00ae1c64</w:t>
              </w:r>
            </w:hyperlink>
          </w:p>
        </w:tc>
      </w:tr>
      <w:tr>
        <w:trPr>
          <w:trHeight w:val="9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https://m.edsoo.ru/00ae35e6</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https://m.edsoo.ru/00ae3f50</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 Роль химии в решении экологических проблем.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https://m.edsoo.ru/00ae4270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аттестация за год.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5" w:type="dxa"/>
            <w:tcBorders/>
            <w:tcMar>
              <w:top w:w="50" w:type="dxa"/>
              <w:left w:w="100" w:type="dxa"/>
            </w:tcMar>
            <w:vAlign w:val="center"/>
          </w:tcPr>
          <w:p>
            <w:pPr>
              <w:spacing w:before="0" w:after="0"/>
              <w:ind w:left="135"/>
              <w:jc w:val="left"/>
            </w:pPr>
            <w:hyperlink r:id="rId160">
              <w:r>
                <w:rPr>
                  <w:rFonts w:ascii="Times New Roman" w:hAnsi="Times New Roman"/>
                  <w:b w:val="false"/>
                  <w:i w:val="false"/>
                  <w:color w:val="0000ff"/>
                  <w:sz w:val="22"/>
                  <w:u w:val="single"/>
                </w:rPr>
                <w:t>https://m.edsoo.ru/00ad9cb2</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https://m.edsoo.ru/00adb33c</w:t>
              </w:r>
            </w:hyperlink>
            <w:r>
              <w:rPr>
                <w:rFonts w:ascii="Times New Roman" w:hAnsi="Times New Roman"/>
                <w:b w:val="false"/>
                <w:i w:val="false"/>
                <w:color w:val="000000"/>
                <w:sz w:val="24"/>
              </w:rPr>
              <w:t xml:space="preserve"> </w:t>
            </w:r>
            <w:hyperlink r:id="rId163">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978866" w:id="19"/>
    <w:p>
      <w:pPr>
        <w:sectPr>
          <w:pgSz w:w="16383" w:h="11906" w:orient="landscape"/>
        </w:sectPr>
      </w:pPr>
    </w:p>
    <w:bookmarkEnd w:id="19"/>
    <w:bookmarkEnd w:id="18"/>
    <w:bookmarkStart w:name="block-7978868"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7978868"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d50" Type="http://schemas.openxmlformats.org/officeDocument/2006/relationships/hyperlink" Id="rId29"/>
    <Relationship TargetMode="External" Target="https://m.edsoo.ru/ff0d2a6c" Type="http://schemas.openxmlformats.org/officeDocument/2006/relationships/hyperlink" Id="rId30"/>
    <Relationship TargetMode="External" Target="https://m.edsoo.ru/ff0d2a6c" Type="http://schemas.openxmlformats.org/officeDocument/2006/relationships/hyperlink" Id="rId31"/>
    <Relationship TargetMode="External" Target="https://m.edsoo.ru/00ada52c" Type="http://schemas.openxmlformats.org/officeDocument/2006/relationships/hyperlink" Id="rId32"/>
    <Relationship TargetMode="External" Target="https://m.edsoo.ru/ff0d2be8" Type="http://schemas.openxmlformats.org/officeDocument/2006/relationships/hyperlink" Id="rId33"/>
    <Relationship TargetMode="External" Target="https://m.edsoo.ru/ff0d28c8" Type="http://schemas.openxmlformats.org/officeDocument/2006/relationships/hyperlink" Id="rId34"/>
    <Relationship TargetMode="External" Target="https://m.edsoo.ru/ff0d2eae" Type="http://schemas.openxmlformats.org/officeDocument/2006/relationships/hyperlink" Id="rId35"/>
    <Relationship TargetMode="External" Target="https://m.edsoo.ru/ff0d323c" Type="http://schemas.openxmlformats.org/officeDocument/2006/relationships/hyperlink" Id="rId36"/>
    <Relationship TargetMode="External" Target="https://m.edsoo.ru/ff0d350c" Type="http://schemas.openxmlformats.org/officeDocument/2006/relationships/hyperlink" Id="rId37"/>
    <Relationship TargetMode="External" Target="https://m.edsoo.ru/ff0d2eae" Type="http://schemas.openxmlformats.org/officeDocument/2006/relationships/hyperlink" Id="rId38"/>
    <Relationship TargetMode="External" Target="https://m.edsoo.ru/ff0d2eae" Type="http://schemas.openxmlformats.org/officeDocument/2006/relationships/hyperlink" Id="rId39"/>
    <Relationship TargetMode="External" Target="https://m.edsoo.ru/ff0d37fa" Type="http://schemas.openxmlformats.org/officeDocument/2006/relationships/hyperlink" Id="rId40"/>
    <Relationship TargetMode="External" Target="https://m.edsoo.ru/ff0d3a16" Type="http://schemas.openxmlformats.org/officeDocument/2006/relationships/hyperlink" Id="rId41"/>
    <Relationship TargetMode="External" Target="https://m.edsoo.ru/ff0d3b88" Type="http://schemas.openxmlformats.org/officeDocument/2006/relationships/hyperlink" Id="rId42"/>
    <Relationship TargetMode="External" Target="https://m.edsoo.ru/ff0d3f34" Type="http://schemas.openxmlformats.org/officeDocument/2006/relationships/hyperlink" Id="rId43"/>
    <Relationship TargetMode="External" Target="https://m.edsoo.ru/ff0d3f34" Type="http://schemas.openxmlformats.org/officeDocument/2006/relationships/hyperlink" Id="rId44"/>
    <Relationship TargetMode="External" Target="https://m.edsoo.ru/ff0d40c4" Type="http://schemas.openxmlformats.org/officeDocument/2006/relationships/hyperlink" Id="rId45"/>
    <Relationship TargetMode="External" Target="https://m.edsoo.ru/ff0d4290" Type="http://schemas.openxmlformats.org/officeDocument/2006/relationships/hyperlink" Id="rId46"/>
    <Relationship TargetMode="External" Target="https://m.edsoo.ru/ff0d448e" Type="http://schemas.openxmlformats.org/officeDocument/2006/relationships/hyperlink" Id="rId47"/>
    <Relationship TargetMode="External" Target="https://m.edsoo.ru/ff0d4614" Type="http://schemas.openxmlformats.org/officeDocument/2006/relationships/hyperlink" Id="rId48"/>
    <Relationship TargetMode="External" Target="https://m.edsoo.ru/ff0d497a" Type="http://schemas.openxmlformats.org/officeDocument/2006/relationships/hyperlink" Id="rId49"/>
    <Relationship TargetMode="External" Target="https://m.edsoo.ru/ff0d4790" Type="http://schemas.openxmlformats.org/officeDocument/2006/relationships/hyperlink" Id="rId50"/>
    <Relationship TargetMode="External" Target="https://m.edsoo.ru/ff0d5230" Type="http://schemas.openxmlformats.org/officeDocument/2006/relationships/hyperlink" Id="rId51"/>
    <Relationship TargetMode="External" Target="https://m.edsoo.ru/ff0d4ae2" Type="http://schemas.openxmlformats.org/officeDocument/2006/relationships/hyperlink" Id="rId52"/>
    <Relationship TargetMode="External" Target="https://m.edsoo.ru/ff0d4dd0" Type="http://schemas.openxmlformats.org/officeDocument/2006/relationships/hyperlink" Id="rId53"/>
    <Relationship TargetMode="External" Target="https://m.edsoo.ru/ff0d4dd0" Type="http://schemas.openxmlformats.org/officeDocument/2006/relationships/hyperlink" Id="rId54"/>
    <Relationship TargetMode="External" Target="https://m.edsoo.ru/ff0d50d2" Type="http://schemas.openxmlformats.org/officeDocument/2006/relationships/hyperlink" Id="rId55"/>
    <Relationship TargetMode="External" Target="https://m.edsoo.ru/ff0d50d2" Type="http://schemas.openxmlformats.org/officeDocument/2006/relationships/hyperlink" Id="rId56"/>
    <Relationship TargetMode="External" Target="https://m.edsoo.ru/ff0d50d2" Type="http://schemas.openxmlformats.org/officeDocument/2006/relationships/hyperlink" Id="rId57"/>
    <Relationship TargetMode="External" Target="https://m.edsoo.ru/ff0d4f42" Type="http://schemas.openxmlformats.org/officeDocument/2006/relationships/hyperlink" Id="rId58"/>
    <Relationship TargetMode="External" Target="https://m.edsoo.ru/ff0d5230" Type="http://schemas.openxmlformats.org/officeDocument/2006/relationships/hyperlink" Id="rId59"/>
    <Relationship TargetMode="External" Target="https://m.edsoo.ru/ff0d542e" Type="http://schemas.openxmlformats.org/officeDocument/2006/relationships/hyperlink" Id="rId60"/>
    <Relationship TargetMode="External" Target="https://m.edsoo.ru/ff0d55a0" Type="http://schemas.openxmlformats.org/officeDocument/2006/relationships/hyperlink" Id="rId61"/>
    <Relationship TargetMode="External" Target="https://m.edsoo.ru/ff0d5708" Type="http://schemas.openxmlformats.org/officeDocument/2006/relationships/hyperlink" Id="rId62"/>
    <Relationship TargetMode="External" Target="https://m.edsoo.ru/ff0d5708" Type="http://schemas.openxmlformats.org/officeDocument/2006/relationships/hyperlink" Id="rId63"/>
    <Relationship TargetMode="External" Target="https://m.edsoo.ru/ff0d587a" Type="http://schemas.openxmlformats.org/officeDocument/2006/relationships/hyperlink" Id="rId64"/>
    <Relationship TargetMode="External" Target="https://m.edsoo.ru/ff0d59e2" Type="http://schemas.openxmlformats.org/officeDocument/2006/relationships/hyperlink" Id="rId65"/>
    <Relationship TargetMode="External" Target="https://m.edsoo.ru/ff0d5b40" Type="http://schemas.openxmlformats.org/officeDocument/2006/relationships/hyperlink" Id="rId66"/>
    <Relationship TargetMode="External" Target="https://m.edsoo.ru/ff0d5eba" Type="http://schemas.openxmlformats.org/officeDocument/2006/relationships/hyperlink" Id="rId67"/>
    <Relationship TargetMode="External" Target="https://m.edsoo.ru/ff0d6342" Type="http://schemas.openxmlformats.org/officeDocument/2006/relationships/hyperlink" Id="rId68"/>
    <Relationship TargetMode="External" Target="https://m.edsoo.ru/ff0d664e" Type="http://schemas.openxmlformats.org/officeDocument/2006/relationships/hyperlink" Id="rId69"/>
    <Relationship TargetMode="External" Target="https://m.edsoo.ru/ff0d664e" Type="http://schemas.openxmlformats.org/officeDocument/2006/relationships/hyperlink" Id="rId70"/>
    <Relationship TargetMode="External" Target="https://m.edsoo.ru/ff0d67ca" Type="http://schemas.openxmlformats.org/officeDocument/2006/relationships/hyperlink" Id="rId71"/>
    <Relationship TargetMode="External" Target="https://m.edsoo.ru/ff0d67ca" Type="http://schemas.openxmlformats.org/officeDocument/2006/relationships/hyperlink" Id="rId72"/>
    <Relationship TargetMode="External" Target="https://m.edsoo.ru/ff0dfee2" Type="http://schemas.openxmlformats.org/officeDocument/2006/relationships/hyperlink" Id="rId73"/>
    <Relationship TargetMode="External" Target="https://m.edsoo.ru/ff0dfee2" Type="http://schemas.openxmlformats.org/officeDocument/2006/relationships/hyperlink" Id="rId74"/>
    <Relationship TargetMode="External" Target="https://m.edsoo.ru/00ad9474" Type="http://schemas.openxmlformats.org/officeDocument/2006/relationships/hyperlink" Id="rId75"/>
    <Relationship TargetMode="External" Target="https://m.edsoo.ru/00ad9474" Type="http://schemas.openxmlformats.org/officeDocument/2006/relationships/hyperlink" Id="rId76"/>
    <Relationship TargetMode="External" Target="https://m.edsoo.ru/00ad9a50" Type="http://schemas.openxmlformats.org/officeDocument/2006/relationships/hyperlink" Id="rId77"/>
    <Relationship TargetMode="External" Target="https://m.edsoo.ru/00ad9cb2" Type="http://schemas.openxmlformats.org/officeDocument/2006/relationships/hyperlink" Id="rId78"/>
    <Relationship TargetMode="External" Target="https://m.edsoo.ru/00ad9e1a" Type="http://schemas.openxmlformats.org/officeDocument/2006/relationships/hyperlink" Id="rId79"/>
    <Relationship TargetMode="External" Target="https://m.edsoo.ru/00ad9b7c" Type="http://schemas.openxmlformats.org/officeDocument/2006/relationships/hyperlink" Id="rId80"/>
    <Relationship TargetMode="External" Target="https://m.edsoo.ru/00ad9ffa" Type="http://schemas.openxmlformats.org/officeDocument/2006/relationships/hyperlink" Id="rId81"/>
    <Relationship TargetMode="External" Target="https://m.edsoo.ru/00ad9ffa" Type="http://schemas.openxmlformats.org/officeDocument/2006/relationships/hyperlink" Id="rId82"/>
    <Relationship TargetMode="External" Target="https://m.edsoo.ru/00ada52c" Type="http://schemas.openxmlformats.org/officeDocument/2006/relationships/hyperlink" Id="rId83"/>
    <Relationship TargetMode="External" Target="https://m.edsoo.ru/00ada342" Type="http://schemas.openxmlformats.org/officeDocument/2006/relationships/hyperlink" Id="rId84"/>
    <Relationship TargetMode="External" Target="https://m.edsoo.ru/00ada6bc" Type="http://schemas.openxmlformats.org/officeDocument/2006/relationships/hyperlink" Id="rId85"/>
    <Relationship TargetMode="External" Target="https://m.edsoo.ru/00ada96e" Type="http://schemas.openxmlformats.org/officeDocument/2006/relationships/hyperlink" Id="rId86"/>
    <Relationship TargetMode="External" Target="https://m.edsoo.ru/00ada824" Type="http://schemas.openxmlformats.org/officeDocument/2006/relationships/hyperlink" Id="rId87"/>
    <Relationship TargetMode="External" Target="https://m.edsoo.ru/00adaab8" Type="http://schemas.openxmlformats.org/officeDocument/2006/relationships/hyperlink" Id="rId88"/>
    <Relationship TargetMode="External" Target="https://m.edsoo.ru/00adae28" Type="http://schemas.openxmlformats.org/officeDocument/2006/relationships/hyperlink" Id="rId89"/>
    <Relationship TargetMode="External" Target="https://m.edsoo.ru/00adae28" Type="http://schemas.openxmlformats.org/officeDocument/2006/relationships/hyperlink" Id="rId90"/>
    <Relationship TargetMode="External" Target="https://m.edsoo.ru/00adaab9" Type="http://schemas.openxmlformats.org/officeDocument/2006/relationships/hyperlink" Id="rId91"/>
    <Relationship TargetMode="External" Target="https://m.edsoo.ru/00adaab8" Type="http://schemas.openxmlformats.org/officeDocument/2006/relationships/hyperlink" Id="rId92"/>
    <Relationship TargetMode="External" Target="https://m.edsoo.ru/00adac34" Type="http://schemas.openxmlformats.org/officeDocument/2006/relationships/hyperlink" Id="rId93"/>
    <Relationship TargetMode="External" Target="https://m.edsoo.ru/00adb076" Type="http://schemas.openxmlformats.org/officeDocument/2006/relationships/hyperlink" Id="rId94"/>
    <Relationship TargetMode="External" Target="https://m.edsoo.ru/00adb486" Type="http://schemas.openxmlformats.org/officeDocument/2006/relationships/hyperlink" Id="rId95"/>
    <Relationship TargetMode="External" Target="https://m.edsoo.ru/00ad9cb2" Type="http://schemas.openxmlformats.org/officeDocument/2006/relationships/hyperlink" Id="rId96"/>
    <Relationship TargetMode="External" Target="https://m.edsoo.ru/ff0d61c6" Type="http://schemas.openxmlformats.org/officeDocument/2006/relationships/hyperlink" Id="rId97"/>
    <Relationship TargetMode="External" Target="https://m.edsoo.ru/ff0d61c6" Type="http://schemas.openxmlformats.org/officeDocument/2006/relationships/hyperlink" Id="rId98"/>
    <Relationship TargetMode="External" Target="https://m.edsoo.ru/00adb59e" Type="http://schemas.openxmlformats.org/officeDocument/2006/relationships/hyperlink" Id="rId99"/>
    <Relationship TargetMode="External" Target="https://m.edsoo.ru/00adb6b6" Type="http://schemas.openxmlformats.org/officeDocument/2006/relationships/hyperlink" Id="rId100"/>
    <Relationship TargetMode="External" Target="https://m.edsoo.ru/00adb7e2" Type="http://schemas.openxmlformats.org/officeDocument/2006/relationships/hyperlink" Id="rId101"/>
    <Relationship TargetMode="External" Target="https://m.edsoo.ru/00adbac6" Type="http://schemas.openxmlformats.org/officeDocument/2006/relationships/hyperlink" Id="rId102"/>
    <Relationship TargetMode="External" Target="https://m.edsoo.ru/00adcade" Type="http://schemas.openxmlformats.org/officeDocument/2006/relationships/hyperlink" Id="rId103"/>
    <Relationship TargetMode="External" Target="https://m.edsoo.ru/00adbcb0" Type="http://schemas.openxmlformats.org/officeDocument/2006/relationships/hyperlink" Id="rId104"/>
    <Relationship TargetMode="External" Target="https://m.edsoo.ru/00adbe9a" Type="http://schemas.openxmlformats.org/officeDocument/2006/relationships/hyperlink" Id="rId105"/>
    <Relationship TargetMode="External" Target="https://m.edsoo.ru/00adc28c" Type="http://schemas.openxmlformats.org/officeDocument/2006/relationships/hyperlink" Id="rId106"/>
    <Relationship TargetMode="External" Target="https://m.edsoo.ru/00adcd68" Type="http://schemas.openxmlformats.org/officeDocument/2006/relationships/hyperlink" Id="rId107"/>
    <Relationship TargetMode="External" Target="https://m.edsoo.ru/00adcd68" Type="http://schemas.openxmlformats.org/officeDocument/2006/relationships/hyperlink" Id="rId108"/>
    <Relationship TargetMode="External" Target="https://m.edsoo.ru/00add448" Type="http://schemas.openxmlformats.org/officeDocument/2006/relationships/hyperlink" Id="rId109"/>
    <Relationship TargetMode="External" Target="https://m.edsoo.ru/00add5d8" Type="http://schemas.openxmlformats.org/officeDocument/2006/relationships/hyperlink" Id="rId110"/>
    <Relationship TargetMode="External" Target="https://m.edsoo.ru/00add5d8" Type="http://schemas.openxmlformats.org/officeDocument/2006/relationships/hyperlink" Id="rId111"/>
    <Relationship TargetMode="External" Target="https://m.edsoo.ru/00add8b2" Type="http://schemas.openxmlformats.org/officeDocument/2006/relationships/hyperlink" Id="rId112"/>
    <Relationship TargetMode="External" Target="https://m.edsoo.ru/00addd12" Type="http://schemas.openxmlformats.org/officeDocument/2006/relationships/hyperlink" Id="rId113"/>
    <Relationship TargetMode="External" Target="https://m.edsoo.ru/00add9d4" Type="http://schemas.openxmlformats.org/officeDocument/2006/relationships/hyperlink" Id="rId114"/>
    <Relationship TargetMode="External" Target="https://m.edsoo.ru/00addec0" Type="http://schemas.openxmlformats.org/officeDocument/2006/relationships/hyperlink" Id="rId115"/>
    <Relationship TargetMode="External" Target="https://m.edsoo.ru/00ade488" Type="http://schemas.openxmlformats.org/officeDocument/2006/relationships/hyperlink" Id="rId116"/>
    <Relationship TargetMode="External" Target="https://m.edsoo.ru/00addbfa" Type="http://schemas.openxmlformats.org/officeDocument/2006/relationships/hyperlink" Id="rId117"/>
    <Relationship TargetMode="External" Target="https://m.edsoo.ru/00addfe2" Type="http://schemas.openxmlformats.org/officeDocument/2006/relationships/hyperlink" Id="rId118"/>
    <Relationship TargetMode="External" Target="https://m.edsoo.ru/00ade104" Type="http://schemas.openxmlformats.org/officeDocument/2006/relationships/hyperlink" Id="rId119"/>
    <Relationship TargetMode="External" Target="https://m.edsoo.ru/00ae1156" Type="http://schemas.openxmlformats.org/officeDocument/2006/relationships/hyperlink" Id="rId120"/>
    <Relationship TargetMode="External" Target="https://m.edsoo.ru/00ade348" Type="http://schemas.openxmlformats.org/officeDocument/2006/relationships/hyperlink" Id="rId121"/>
    <Relationship TargetMode="External" Target="https://m.edsoo.ru/00ade64a" Type="http://schemas.openxmlformats.org/officeDocument/2006/relationships/hyperlink" Id="rId122"/>
    <Relationship TargetMode="External" Target="https://m.edsoo.ru/00ade802" Type="http://schemas.openxmlformats.org/officeDocument/2006/relationships/hyperlink" Id="rId123"/>
    <Relationship TargetMode="External" Target="https://m.edsoo.ru/00adea28" Type="http://schemas.openxmlformats.org/officeDocument/2006/relationships/hyperlink" Id="rId124"/>
    <Relationship TargetMode="External" Target="https://m.edsoo.ru/00adec8a" Type="http://schemas.openxmlformats.org/officeDocument/2006/relationships/hyperlink" Id="rId125"/>
    <Relationship TargetMode="External" Target="https://m.edsoo.ru/00adeea6" Type="http://schemas.openxmlformats.org/officeDocument/2006/relationships/hyperlink" Id="rId126"/>
    <Relationship TargetMode="External" Target="https://m.edsoo.ru/00adf004" Type="http://schemas.openxmlformats.org/officeDocument/2006/relationships/hyperlink" Id="rId127"/>
    <Relationship TargetMode="External" Target="https://m.edsoo.ru/00adf180" Type="http://schemas.openxmlformats.org/officeDocument/2006/relationships/hyperlink" Id="rId128"/>
    <Relationship TargetMode="External" Target="https://m.edsoo.ru/00adf306" Type="http://schemas.openxmlformats.org/officeDocument/2006/relationships/hyperlink" Id="rId129"/>
    <Relationship TargetMode="External" Target="https://m.edsoo.ru/00adf518" Type="http://schemas.openxmlformats.org/officeDocument/2006/relationships/hyperlink" Id="rId130"/>
    <Relationship TargetMode="External" Target="https://m.edsoo.ru/00adf68a" Type="http://schemas.openxmlformats.org/officeDocument/2006/relationships/hyperlink" Id="rId131"/>
    <Relationship TargetMode="External" Target="https://m.edsoo.ru/00adfc20" Type="http://schemas.openxmlformats.org/officeDocument/2006/relationships/hyperlink" Id="rId132"/>
    <Relationship TargetMode="External" Target="https://m.edsoo.ru/00adf68a" Type="http://schemas.openxmlformats.org/officeDocument/2006/relationships/hyperlink" Id="rId133"/>
    <Relationship TargetMode="External" Target="https://m.edsoo.ru/00adfd9c" Type="http://schemas.openxmlformats.org/officeDocument/2006/relationships/hyperlink" Id="rId134"/>
    <Relationship TargetMode="External" Target="https://m.edsoo.ru/00adfebe" Type="http://schemas.openxmlformats.org/officeDocument/2006/relationships/hyperlink" Id="rId135"/>
    <Relationship TargetMode="External" Target="https://m.edsoo.ru/00ae006c" Type="http://schemas.openxmlformats.org/officeDocument/2006/relationships/hyperlink" Id="rId136"/>
    <Relationship TargetMode="External" Target="https://m.edsoo.ru/00ae054e" Type="http://schemas.openxmlformats.org/officeDocument/2006/relationships/hyperlink" Id="rId137"/>
    <Relationship TargetMode="External" Target="https://m.edsoo.ru/00ae027e" Type="http://schemas.openxmlformats.org/officeDocument/2006/relationships/hyperlink" Id="rId138"/>
    <Relationship TargetMode="External" Target="https://m.edsoo.ru/00ae080a" Type="http://schemas.openxmlformats.org/officeDocument/2006/relationships/hyperlink" Id="rId139"/>
    <Relationship TargetMode="External" Target="https://m.edsoo.ru/00ae0bf2" Type="http://schemas.openxmlformats.org/officeDocument/2006/relationships/hyperlink" Id="rId140"/>
    <Relationship TargetMode="External" Target="https://m.edsoo.ru/00ae0e18" Type="http://schemas.openxmlformats.org/officeDocument/2006/relationships/hyperlink" Id="rId141"/>
    <Relationship TargetMode="External" Target="https://m.edsoo.ru/00ae103e" Type="http://schemas.openxmlformats.org/officeDocument/2006/relationships/hyperlink" Id="rId142"/>
    <Relationship TargetMode="External" Target="https://m.edsoo.ru/00adec8a" Type="http://schemas.openxmlformats.org/officeDocument/2006/relationships/hyperlink" Id="rId143"/>
    <Relationship TargetMode="External" Target="https://m.edsoo.ru/00ae1156" Type="http://schemas.openxmlformats.org/officeDocument/2006/relationships/hyperlink" Id="rId144"/>
    <Relationship TargetMode="External" Target="https://m.edsoo.ru/00ae1156" Type="http://schemas.openxmlformats.org/officeDocument/2006/relationships/hyperlink" Id="rId145"/>
    <Relationship TargetMode="External" Target="https://m.edsoo.ru/00ae1278" Type="http://schemas.openxmlformats.org/officeDocument/2006/relationships/hyperlink" Id="rId146"/>
    <Relationship TargetMode="External" Target="https://m.edsoo.ru/00ae14b2" Type="http://schemas.openxmlformats.org/officeDocument/2006/relationships/hyperlink" Id="rId147"/>
    <Relationship TargetMode="External" Target="https://m.edsoo.ru/00ae14b2" Type="http://schemas.openxmlformats.org/officeDocument/2006/relationships/hyperlink" Id="rId148"/>
    <Relationship TargetMode="External" Target="https://m.edsoo.ru/00ae15e8" Type="http://schemas.openxmlformats.org/officeDocument/2006/relationships/hyperlink" Id="rId149"/>
    <Relationship TargetMode="External" Target="https://m.edsoo.ru/00ae1886" Type="http://schemas.openxmlformats.org/officeDocument/2006/relationships/hyperlink" Id="rId150"/>
    <Relationship TargetMode="External" Target="https://m.edsoo.ru/00ae1ae8" Type="http://schemas.openxmlformats.org/officeDocument/2006/relationships/hyperlink" Id="rId151"/>
    <Relationship TargetMode="External" Target="https://m.edsoo.ru/00ae1c64" Type="http://schemas.openxmlformats.org/officeDocument/2006/relationships/hyperlink" Id="rId152"/>
    <Relationship TargetMode="External" Target="https://m.edsoo.ru/00ae1c64" Type="http://schemas.openxmlformats.org/officeDocument/2006/relationships/hyperlink" Id="rId153"/>
    <Relationship TargetMode="External" Target="https://m.edsoo.ru/00ae1d86" Type="http://schemas.openxmlformats.org/officeDocument/2006/relationships/hyperlink" Id="rId154"/>
    <Relationship TargetMode="External" Target="https://m.edsoo.ru/00ae35e6" Type="http://schemas.openxmlformats.org/officeDocument/2006/relationships/hyperlink" Id="rId155"/>
    <Relationship TargetMode="External" Target="https://m.edsoo.ru/00ae3de8" Type="http://schemas.openxmlformats.org/officeDocument/2006/relationships/hyperlink" Id="rId156"/>
    <Relationship TargetMode="External" Target="https://m.edsoo.ru/00ae1750" Type="http://schemas.openxmlformats.org/officeDocument/2006/relationships/hyperlink" Id="rId157"/>
    <Relationship TargetMode="External" Target="https://m.edsoo.ru/00ae3f50" Type="http://schemas.openxmlformats.org/officeDocument/2006/relationships/hyperlink" Id="rId158"/>
    <Relationship TargetMode="External" Target="https://m.edsoo.ru/00ae4270" Type="http://schemas.openxmlformats.org/officeDocument/2006/relationships/hyperlink" Id="rId159"/>
    <Relationship TargetMode="External" Target="https://m.edsoo.ru/00ad9cb2" Type="http://schemas.openxmlformats.org/officeDocument/2006/relationships/hyperlink" Id="rId160"/>
    <Relationship TargetMode="External" Target="https://m.edsoo.ru/00ae0d0a" Type="http://schemas.openxmlformats.org/officeDocument/2006/relationships/hyperlink" Id="rId161"/>
    <Relationship TargetMode="External" Target="https://m.edsoo.ru/00adb33c" Type="http://schemas.openxmlformats.org/officeDocument/2006/relationships/hyperlink" Id="rId162"/>
    <Relationship TargetMode="External" Target="https://m.edsoo.ru/00ad9cb2" Type="http://schemas.openxmlformats.org/officeDocument/2006/relationships/hyperlink" Id="rId16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